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D5F3" w14:textId="77777777" w:rsidR="004613C8" w:rsidRPr="008E60A2" w:rsidRDefault="004613C8">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smallCaps/>
          <w:color w:val="000000"/>
          <w:vertAlign w:val="subscript"/>
        </w:rPr>
      </w:pPr>
    </w:p>
    <w:p w14:paraId="4D9C95FB" w14:textId="77777777" w:rsidR="004613C8" w:rsidRPr="008E60A2" w:rsidRDefault="007D37AC">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smallCaps/>
          <w:color w:val="000000"/>
        </w:rPr>
      </w:pPr>
      <w:r w:rsidRPr="008E60A2">
        <w:rPr>
          <w:rFonts w:ascii="Helvetica" w:eastAsia="Helvetica Neue" w:hAnsi="Helvetica" w:cs="Helvetica"/>
          <w:b/>
          <w:smallCaps/>
          <w:color w:val="000000"/>
        </w:rPr>
        <w:t>PYRAMEX</w:t>
      </w:r>
      <w:r w:rsidRPr="008E60A2">
        <w:rPr>
          <w:rFonts w:ascii="Helvetica" w:eastAsia="Helvetica Neue" w:hAnsi="Helvetica" w:cs="Helvetica"/>
          <w:b/>
          <w:smallCaps/>
          <w:color w:val="000000"/>
          <w:vertAlign w:val="superscript"/>
        </w:rPr>
        <w:t>®</w:t>
      </w:r>
      <w:r w:rsidRPr="008E60A2">
        <w:rPr>
          <w:rFonts w:ascii="Helvetica" w:eastAsia="Helvetica Neue" w:hAnsi="Helvetica" w:cs="Helvetica"/>
          <w:b/>
          <w:smallCaps/>
          <w:color w:val="000000"/>
        </w:rPr>
        <w:t xml:space="preserve"> EVER-LITE</w:t>
      </w:r>
      <w:r w:rsidRPr="008E60A2">
        <w:rPr>
          <w:rFonts w:ascii="Helvetica" w:eastAsia="Helvetica Neue" w:hAnsi="Helvetica" w:cs="Helvetica"/>
          <w:b/>
          <w:smallCaps/>
          <w:color w:val="000000"/>
          <w:vertAlign w:val="superscript"/>
        </w:rPr>
        <w:t>®</w:t>
      </w:r>
      <w:r w:rsidRPr="008E60A2">
        <w:rPr>
          <w:rFonts w:ascii="Helvetica" w:eastAsia="Helvetica Neue" w:hAnsi="Helvetica" w:cs="Helvetica"/>
          <w:b/>
          <w:smallCaps/>
          <w:color w:val="000000"/>
        </w:rPr>
        <w:t xml:space="preserve"> GLASSES KEEP EYES SAFE AT THE RANGE</w:t>
      </w:r>
    </w:p>
    <w:p w14:paraId="0B329BB3" w14:textId="77777777" w:rsidR="004613C8" w:rsidRPr="008E60A2" w:rsidRDefault="004613C8">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smallCaps/>
          <w:color w:val="000000"/>
        </w:rPr>
      </w:pPr>
    </w:p>
    <w:p w14:paraId="2F8BC984" w14:textId="77777777" w:rsidR="004613C8" w:rsidRPr="008E60A2" w:rsidRDefault="007D37AC">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color w:val="000000"/>
        </w:rPr>
      </w:pPr>
      <w:r w:rsidRPr="008E60A2">
        <w:rPr>
          <w:rFonts w:ascii="Helvetica" w:eastAsia="Helvetica Neue" w:hAnsi="Helvetica" w:cs="Helvetica"/>
          <w:b/>
          <w:color w:val="000000"/>
        </w:rPr>
        <w:t xml:space="preserve">Lightweight and Affordable Shooting Glasses Deliver ANSI-Rated Safety for </w:t>
      </w:r>
    </w:p>
    <w:p w14:paraId="20BE9C3B" w14:textId="77777777" w:rsidR="004613C8" w:rsidRPr="008E60A2" w:rsidRDefault="007D37AC">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smallCaps/>
          <w:color w:val="000000"/>
        </w:rPr>
      </w:pPr>
      <w:r w:rsidRPr="008E60A2">
        <w:rPr>
          <w:rFonts w:ascii="Helvetica" w:eastAsia="Helvetica Neue" w:hAnsi="Helvetica" w:cs="Helvetica"/>
          <w:b/>
          <w:color w:val="000000"/>
        </w:rPr>
        <w:t>Shooting Sports Enthusiasts</w:t>
      </w:r>
    </w:p>
    <w:p w14:paraId="4B7C3DA7" w14:textId="09D96C9A" w:rsidR="004613C8" w:rsidRPr="008E60A2" w:rsidRDefault="004613C8">
      <w:pPr>
        <w:pBdr>
          <w:top w:val="nil"/>
          <w:left w:val="nil"/>
          <w:bottom w:val="nil"/>
          <w:right w:val="nil"/>
          <w:between w:val="nil"/>
        </w:pBdr>
        <w:tabs>
          <w:tab w:val="left" w:pos="933"/>
          <w:tab w:val="left" w:pos="1507"/>
          <w:tab w:val="left" w:pos="1733"/>
        </w:tabs>
        <w:spacing w:after="0" w:line="240" w:lineRule="auto"/>
        <w:ind w:left="-540"/>
        <w:jc w:val="center"/>
        <w:rPr>
          <w:rFonts w:ascii="Helvetica" w:eastAsia="Helvetica Neue" w:hAnsi="Helvetica" w:cs="Helvetica"/>
          <w:b/>
          <w:color w:val="000000"/>
        </w:rPr>
      </w:pPr>
    </w:p>
    <w:p w14:paraId="77885532" w14:textId="77777777" w:rsidR="00005B9A" w:rsidRPr="008E60A2" w:rsidRDefault="007D37AC" w:rsidP="00005B9A">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w:color w:val="000000"/>
          <w:sz w:val="18"/>
          <w:szCs w:val="18"/>
        </w:rPr>
      </w:pPr>
      <w:r w:rsidRPr="008E60A2">
        <w:rPr>
          <w:rFonts w:ascii="Helvetica" w:eastAsia="Helvetica Neue" w:hAnsi="Helvetica" w:cs="Helvetica"/>
          <w:color w:val="000000"/>
          <w:sz w:val="18"/>
          <w:szCs w:val="18"/>
        </w:rPr>
        <w:t>Personal protective equipment leader Pyramex</w:t>
      </w:r>
      <w:r w:rsidRPr="008E60A2">
        <w:rPr>
          <w:rFonts w:ascii="Helvetica" w:eastAsia="Helvetica Neue" w:hAnsi="Helvetica" w:cs="Helvetica"/>
          <w:color w:val="000000"/>
          <w:sz w:val="18"/>
          <w:szCs w:val="18"/>
          <w:vertAlign w:val="superscript"/>
        </w:rPr>
        <w:t>®</w:t>
      </w:r>
      <w:r w:rsidRPr="008E60A2">
        <w:rPr>
          <w:rFonts w:ascii="Helvetica" w:eastAsia="Helvetica Neue" w:hAnsi="Helvetica" w:cs="Helvetica"/>
          <w:color w:val="000000"/>
          <w:sz w:val="18"/>
          <w:szCs w:val="18"/>
        </w:rPr>
        <w:t xml:space="preserve"> Safety is proud to offer shooting sports enthusiasts an affordable shooting glasses option that will deliver clear vision, a comfortable wear and ultimate eye protection while on the range. Enter the Pyramex Ever-Lite</w:t>
      </w:r>
      <w:r w:rsidRPr="008E60A2">
        <w:rPr>
          <w:rFonts w:ascii="Helvetica" w:eastAsia="Helvetica Neue" w:hAnsi="Helvetica" w:cs="Helvetica"/>
          <w:color w:val="000000"/>
          <w:sz w:val="18"/>
          <w:szCs w:val="18"/>
          <w:vertAlign w:val="superscript"/>
        </w:rPr>
        <w:t>®</w:t>
      </w:r>
      <w:r w:rsidRPr="008E60A2">
        <w:rPr>
          <w:rFonts w:ascii="Helvetica" w:eastAsia="Helvetica Neue" w:hAnsi="Helvetica" w:cs="Helvetica"/>
          <w:color w:val="000000"/>
          <w:sz w:val="18"/>
          <w:szCs w:val="18"/>
        </w:rPr>
        <w:t xml:space="preserve"> glasses.  With the recent pandemic, many ranges are no longer offering eye protection rental programs. This makes it even more important for shooters to bring their own eye protection to the range.  With the Ever-Lite, for as little as $10, shooters can experience ANSI-rated eye protection with excellent coverage and a great fit.</w:t>
      </w:r>
    </w:p>
    <w:p w14:paraId="66577E8D" w14:textId="77777777" w:rsidR="00005B9A" w:rsidRPr="008E60A2" w:rsidRDefault="00005B9A" w:rsidP="00005B9A">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w:color w:val="000000"/>
          <w:sz w:val="18"/>
          <w:szCs w:val="18"/>
        </w:rPr>
      </w:pPr>
    </w:p>
    <w:p w14:paraId="3714753C" w14:textId="75280717" w:rsidR="00005B9A" w:rsidRPr="00300437" w:rsidRDefault="007D37AC" w:rsidP="00005B9A">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r w:rsidRPr="00300437">
        <w:rPr>
          <w:rFonts w:ascii="Helvetica" w:eastAsia="Helvetica Neue" w:hAnsi="Helvetica" w:cs="Helvetica Neue"/>
          <w:color w:val="000000"/>
          <w:sz w:val="18"/>
          <w:szCs w:val="18"/>
        </w:rPr>
        <w:t xml:space="preserve">Weighing in at a mere 22gm, the Ever-Lite glasses are incredibly lightweight and extremely comfortable to wear. The shooting glasses feature a universal fit, a soft nosepiece and slim co-injected temples to ensure a snug, secure fit as well as add to the wearer’s comfort.  </w:t>
      </w:r>
      <w:r w:rsidR="00005B9A" w:rsidRPr="00300437">
        <w:rPr>
          <w:rFonts w:ascii="Helvetica" w:hAnsi="Helvetica"/>
          <w:sz w:val="18"/>
          <w:szCs w:val="18"/>
        </w:rPr>
        <w:t>The extreme flexibility of the Ever-Lite allows the frame to adjust to fit a variety of different facial features and also means the frames will stand strong should they get tossed around in your range bag.</w:t>
      </w:r>
    </w:p>
    <w:p w14:paraId="39037900" w14:textId="77777777" w:rsidR="004613C8" w:rsidRPr="00300437" w:rsidRDefault="004613C8" w:rsidP="00005B9A">
      <w:pPr>
        <w:pBdr>
          <w:top w:val="nil"/>
          <w:left w:val="nil"/>
          <w:bottom w:val="nil"/>
          <w:right w:val="nil"/>
          <w:between w:val="nil"/>
        </w:pBdr>
        <w:tabs>
          <w:tab w:val="left" w:pos="933"/>
          <w:tab w:val="left" w:pos="1507"/>
          <w:tab w:val="left" w:pos="1733"/>
        </w:tabs>
        <w:spacing w:after="0" w:line="240" w:lineRule="auto"/>
        <w:rPr>
          <w:rFonts w:ascii="Helvetica" w:eastAsia="Helvetica Neue" w:hAnsi="Helvetica" w:cs="Helvetica Neue"/>
          <w:color w:val="000000"/>
          <w:sz w:val="18"/>
          <w:szCs w:val="18"/>
          <w:vertAlign w:val="subscript"/>
        </w:rPr>
      </w:pPr>
    </w:p>
    <w:p w14:paraId="34E19274" w14:textId="77AD2567" w:rsidR="00300437" w:rsidRDefault="007D37AC">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r w:rsidRPr="00300437">
        <w:rPr>
          <w:rFonts w:ascii="Helvetica" w:eastAsia="Helvetica Neue" w:hAnsi="Helvetica" w:cs="Helvetica Neue"/>
          <w:color w:val="000000"/>
          <w:sz w:val="18"/>
          <w:szCs w:val="18"/>
        </w:rPr>
        <w:t xml:space="preserve">The Ever-Lite glasses are available in a variety of options and lens/frame combinations to </w:t>
      </w:r>
      <w:r w:rsidRPr="00300437">
        <w:rPr>
          <w:rFonts w:ascii="Helvetica" w:eastAsia="Helvetica Neue" w:hAnsi="Helvetica" w:cs="Helvetica Neue"/>
          <w:sz w:val="18"/>
          <w:szCs w:val="18"/>
        </w:rPr>
        <w:t>suit</w:t>
      </w:r>
      <w:r w:rsidRPr="00300437">
        <w:rPr>
          <w:rFonts w:ascii="Helvetica" w:eastAsia="Helvetica Neue" w:hAnsi="Helvetica" w:cs="Helvetica Neue"/>
          <w:color w:val="000000"/>
          <w:sz w:val="18"/>
          <w:szCs w:val="18"/>
        </w:rPr>
        <w:t xml:space="preserve"> individual wearer needs. The Ever-Lite </w:t>
      </w:r>
      <w:r w:rsidR="00005B9A" w:rsidRPr="00300437">
        <w:rPr>
          <w:rFonts w:ascii="Helvetica" w:eastAsia="Helvetica Neue" w:hAnsi="Helvetica" w:cs="Helvetica Neue"/>
          <w:color w:val="000000"/>
          <w:sz w:val="18"/>
          <w:szCs w:val="18"/>
        </w:rPr>
        <w:t>b</w:t>
      </w:r>
      <w:r w:rsidRPr="00300437">
        <w:rPr>
          <w:rFonts w:ascii="Helvetica" w:eastAsia="Helvetica Neue" w:hAnsi="Helvetica" w:cs="Helvetica Neue"/>
          <w:color w:val="000000"/>
          <w:sz w:val="18"/>
          <w:szCs w:val="18"/>
        </w:rPr>
        <w:t xml:space="preserve">lack </w:t>
      </w:r>
      <w:r w:rsidR="00005B9A" w:rsidRPr="00300437">
        <w:rPr>
          <w:rFonts w:ascii="Helvetica" w:eastAsia="Helvetica Neue" w:hAnsi="Helvetica" w:cs="Helvetica Neue"/>
          <w:color w:val="000000"/>
          <w:sz w:val="18"/>
          <w:szCs w:val="18"/>
        </w:rPr>
        <w:t>f</w:t>
      </w:r>
      <w:r w:rsidRPr="00300437">
        <w:rPr>
          <w:rFonts w:ascii="Helvetica" w:eastAsia="Helvetica Neue" w:hAnsi="Helvetica" w:cs="Helvetica Neue"/>
          <w:color w:val="000000"/>
          <w:sz w:val="18"/>
          <w:szCs w:val="18"/>
        </w:rPr>
        <w:t xml:space="preserve">rame is available in 19 different lens variations from </w:t>
      </w:r>
      <w:r w:rsidR="00005B9A" w:rsidRPr="00300437">
        <w:rPr>
          <w:rFonts w:ascii="Helvetica" w:eastAsia="Helvetica Neue" w:hAnsi="Helvetica" w:cs="Helvetica Neue"/>
          <w:color w:val="000000"/>
          <w:sz w:val="18"/>
          <w:szCs w:val="18"/>
        </w:rPr>
        <w:t>c</w:t>
      </w:r>
      <w:r w:rsidRPr="00300437">
        <w:rPr>
          <w:rFonts w:ascii="Helvetica" w:eastAsia="Helvetica Neue" w:hAnsi="Helvetica" w:cs="Helvetica Neue"/>
          <w:color w:val="000000"/>
          <w:sz w:val="18"/>
          <w:szCs w:val="18"/>
        </w:rPr>
        <w:t xml:space="preserve">lear, </w:t>
      </w:r>
      <w:r w:rsidR="00005B9A" w:rsidRPr="00300437">
        <w:rPr>
          <w:rFonts w:ascii="Helvetica" w:eastAsia="Helvetica Neue" w:hAnsi="Helvetica" w:cs="Helvetica Neue"/>
          <w:color w:val="000000"/>
          <w:sz w:val="18"/>
          <w:szCs w:val="18"/>
        </w:rPr>
        <w:t>g</w:t>
      </w:r>
      <w:r w:rsidRPr="00300437">
        <w:rPr>
          <w:rFonts w:ascii="Helvetica" w:eastAsia="Helvetica Neue" w:hAnsi="Helvetica" w:cs="Helvetica Neue"/>
          <w:color w:val="000000"/>
          <w:sz w:val="18"/>
          <w:szCs w:val="18"/>
        </w:rPr>
        <w:t xml:space="preserve">ray and </w:t>
      </w:r>
      <w:r w:rsidR="00005B9A" w:rsidRPr="00300437">
        <w:rPr>
          <w:rFonts w:ascii="Helvetica" w:eastAsia="Helvetica Neue" w:hAnsi="Helvetica" w:cs="Helvetica Neue"/>
          <w:color w:val="000000"/>
          <w:sz w:val="18"/>
          <w:szCs w:val="18"/>
        </w:rPr>
        <w:t>l</w:t>
      </w:r>
      <w:r w:rsidRPr="00300437">
        <w:rPr>
          <w:rFonts w:ascii="Helvetica" w:eastAsia="Helvetica Neue" w:hAnsi="Helvetica" w:cs="Helvetica Neue"/>
          <w:color w:val="000000"/>
          <w:sz w:val="18"/>
          <w:szCs w:val="18"/>
        </w:rPr>
        <w:t xml:space="preserve">ight </w:t>
      </w:r>
      <w:r w:rsidR="00005B9A" w:rsidRPr="00300437">
        <w:rPr>
          <w:rFonts w:ascii="Helvetica" w:eastAsia="Helvetica Neue" w:hAnsi="Helvetica" w:cs="Helvetica Neue"/>
          <w:color w:val="000000"/>
          <w:sz w:val="18"/>
          <w:szCs w:val="18"/>
        </w:rPr>
        <w:t>g</w:t>
      </w:r>
      <w:r w:rsidRPr="00300437">
        <w:rPr>
          <w:rFonts w:ascii="Helvetica" w:eastAsia="Helvetica Neue" w:hAnsi="Helvetica" w:cs="Helvetica Neue"/>
          <w:color w:val="000000"/>
          <w:sz w:val="18"/>
          <w:szCs w:val="18"/>
        </w:rPr>
        <w:t xml:space="preserve">ray to </w:t>
      </w:r>
      <w:r w:rsidR="00005B9A" w:rsidRPr="00300437">
        <w:rPr>
          <w:rFonts w:ascii="Helvetica" w:eastAsia="Helvetica Neue" w:hAnsi="Helvetica" w:cs="Helvetica Neue"/>
          <w:color w:val="000000"/>
          <w:sz w:val="18"/>
          <w:szCs w:val="18"/>
        </w:rPr>
        <w:t>p</w:t>
      </w:r>
      <w:r w:rsidRPr="00300437">
        <w:rPr>
          <w:rFonts w:ascii="Helvetica" w:eastAsia="Helvetica Neue" w:hAnsi="Helvetica" w:cs="Helvetica Neue"/>
          <w:color w:val="000000"/>
          <w:sz w:val="18"/>
          <w:szCs w:val="18"/>
        </w:rPr>
        <w:t xml:space="preserve">hotochromatic lenses which change from clear to dark, after being exposed to direct UV light. The </w:t>
      </w:r>
      <w:r w:rsidR="00005B9A" w:rsidRPr="00300437">
        <w:rPr>
          <w:rFonts w:ascii="Helvetica" w:eastAsia="Helvetica Neue" w:hAnsi="Helvetica" w:cs="Helvetica Neue"/>
          <w:color w:val="000000"/>
          <w:sz w:val="18"/>
          <w:szCs w:val="18"/>
        </w:rPr>
        <w:t>b</w:t>
      </w:r>
      <w:r w:rsidRPr="00300437">
        <w:rPr>
          <w:rFonts w:ascii="Helvetica" w:eastAsia="Helvetica Neue" w:hAnsi="Helvetica" w:cs="Helvetica Neue"/>
          <w:color w:val="000000"/>
          <w:sz w:val="18"/>
          <w:szCs w:val="18"/>
        </w:rPr>
        <w:t xml:space="preserve">lack and </w:t>
      </w:r>
      <w:r w:rsidR="00005B9A" w:rsidRPr="00300437">
        <w:rPr>
          <w:rFonts w:ascii="Helvetica" w:eastAsia="Helvetica Neue" w:hAnsi="Helvetica" w:cs="Helvetica Neue"/>
          <w:color w:val="000000"/>
          <w:sz w:val="18"/>
          <w:szCs w:val="18"/>
        </w:rPr>
        <w:t>l</w:t>
      </w:r>
      <w:r w:rsidRPr="00300437">
        <w:rPr>
          <w:rFonts w:ascii="Helvetica" w:eastAsia="Helvetica Neue" w:hAnsi="Helvetica" w:cs="Helvetica Neue"/>
          <w:color w:val="000000"/>
          <w:sz w:val="18"/>
          <w:szCs w:val="18"/>
        </w:rPr>
        <w:t xml:space="preserve">ime </w:t>
      </w:r>
      <w:r w:rsidR="00005B9A" w:rsidRPr="00300437">
        <w:rPr>
          <w:rFonts w:ascii="Helvetica" w:eastAsia="Helvetica Neue" w:hAnsi="Helvetica" w:cs="Helvetica Neue"/>
          <w:color w:val="000000"/>
          <w:sz w:val="18"/>
          <w:szCs w:val="18"/>
        </w:rPr>
        <w:t>f</w:t>
      </w:r>
      <w:r w:rsidRPr="00300437">
        <w:rPr>
          <w:rFonts w:ascii="Helvetica" w:eastAsia="Helvetica Neue" w:hAnsi="Helvetica" w:cs="Helvetica Neue"/>
          <w:color w:val="000000"/>
          <w:sz w:val="18"/>
          <w:szCs w:val="18"/>
        </w:rPr>
        <w:t xml:space="preserve">rame can be matched with either a </w:t>
      </w:r>
      <w:r w:rsidR="00005B9A" w:rsidRPr="00300437">
        <w:rPr>
          <w:rFonts w:ascii="Helvetica" w:eastAsia="Helvetica Neue" w:hAnsi="Helvetica" w:cs="Helvetica Neue"/>
          <w:color w:val="000000"/>
          <w:sz w:val="18"/>
          <w:szCs w:val="18"/>
        </w:rPr>
        <w:t>c</w:t>
      </w:r>
      <w:r w:rsidRPr="00300437">
        <w:rPr>
          <w:rFonts w:ascii="Helvetica" w:eastAsia="Helvetica Neue" w:hAnsi="Helvetica" w:cs="Helvetica Neue"/>
          <w:color w:val="000000"/>
          <w:sz w:val="18"/>
          <w:szCs w:val="18"/>
        </w:rPr>
        <w:t xml:space="preserve">lear or </w:t>
      </w:r>
      <w:r w:rsidR="00005B9A" w:rsidRPr="00300437">
        <w:rPr>
          <w:rFonts w:ascii="Helvetica" w:eastAsia="Helvetica Neue" w:hAnsi="Helvetica" w:cs="Helvetica Neue"/>
          <w:color w:val="000000"/>
          <w:sz w:val="18"/>
          <w:szCs w:val="18"/>
        </w:rPr>
        <w:t>g</w:t>
      </w:r>
      <w:r w:rsidRPr="00300437">
        <w:rPr>
          <w:rFonts w:ascii="Helvetica" w:eastAsia="Helvetica Neue" w:hAnsi="Helvetica" w:cs="Helvetica Neue"/>
          <w:color w:val="000000"/>
          <w:sz w:val="18"/>
          <w:szCs w:val="18"/>
        </w:rPr>
        <w:t xml:space="preserve">ray lens.  Many of the lenses also incorporate </w:t>
      </w:r>
      <w:proofErr w:type="spellStart"/>
      <w:r w:rsidRPr="00300437">
        <w:rPr>
          <w:rFonts w:ascii="Helvetica" w:eastAsia="Helvetica Neue" w:hAnsi="Helvetica" w:cs="Helvetica Neue"/>
          <w:color w:val="000000"/>
          <w:sz w:val="18"/>
          <w:szCs w:val="18"/>
        </w:rPr>
        <w:t>Pyramex’s</w:t>
      </w:r>
      <w:proofErr w:type="spellEnd"/>
      <w:r w:rsidRPr="00300437">
        <w:rPr>
          <w:rFonts w:ascii="Helvetica" w:eastAsia="Helvetica Neue" w:hAnsi="Helvetica" w:cs="Helvetica Neue"/>
          <w:color w:val="000000"/>
          <w:sz w:val="18"/>
          <w:szCs w:val="18"/>
        </w:rPr>
        <w:t xml:space="preserve"> advanced H2MAX or H2X </w:t>
      </w:r>
      <w:r w:rsidR="00005B9A" w:rsidRPr="00300437">
        <w:rPr>
          <w:rFonts w:ascii="Helvetica" w:eastAsia="Helvetica Neue" w:hAnsi="Helvetica" w:cs="Helvetica Neue"/>
          <w:color w:val="000000"/>
          <w:sz w:val="18"/>
          <w:szCs w:val="18"/>
        </w:rPr>
        <w:t>a</w:t>
      </w:r>
      <w:r w:rsidRPr="00300437">
        <w:rPr>
          <w:rFonts w:ascii="Helvetica" w:eastAsia="Helvetica Neue" w:hAnsi="Helvetica" w:cs="Helvetica Neue"/>
          <w:color w:val="000000"/>
          <w:sz w:val="18"/>
          <w:szCs w:val="18"/>
        </w:rPr>
        <w:t>nti-</w:t>
      </w:r>
      <w:r w:rsidR="00005B9A" w:rsidRPr="00300437">
        <w:rPr>
          <w:rFonts w:ascii="Helvetica" w:eastAsia="Helvetica Neue" w:hAnsi="Helvetica" w:cs="Helvetica Neue"/>
          <w:color w:val="000000"/>
          <w:sz w:val="18"/>
          <w:szCs w:val="18"/>
        </w:rPr>
        <w:t>f</w:t>
      </w:r>
      <w:r w:rsidRPr="00300437">
        <w:rPr>
          <w:rFonts w:ascii="Helvetica" w:eastAsia="Helvetica Neue" w:hAnsi="Helvetica" w:cs="Helvetica Neue"/>
          <w:color w:val="000000"/>
          <w:sz w:val="18"/>
          <w:szCs w:val="18"/>
        </w:rPr>
        <w:t xml:space="preserve">og and anti-abrasion coatings. This means that when the action gets hot on the range, the Ever-Lite lenses won’t fog up and will consistently deliver the clearest vision when it’s needed most.  Plus, for those who need a little assistance reading, the </w:t>
      </w:r>
    </w:p>
    <w:p w14:paraId="5545D62E" w14:textId="11B0560B" w:rsidR="004613C8" w:rsidRPr="00300437" w:rsidRDefault="007D37AC">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r w:rsidRPr="00300437">
        <w:rPr>
          <w:rFonts w:ascii="Helvetica" w:eastAsia="Helvetica Neue" w:hAnsi="Helvetica" w:cs="Helvetica Neue"/>
          <w:color w:val="000000"/>
          <w:sz w:val="18"/>
          <w:szCs w:val="18"/>
        </w:rPr>
        <w:t>Ever-Lite is also available in reader lenses with magnifications ranging +1.5 - +3.0.</w:t>
      </w:r>
    </w:p>
    <w:p w14:paraId="7336931A" w14:textId="77777777" w:rsidR="004613C8" w:rsidRPr="00300437" w:rsidRDefault="004613C8">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p>
    <w:p w14:paraId="0FB637F8" w14:textId="77777777" w:rsidR="004613C8" w:rsidRPr="00300437" w:rsidRDefault="007D37AC">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r w:rsidRPr="00300437">
        <w:rPr>
          <w:rFonts w:ascii="Helvetica" w:eastAsia="Helvetica Neue" w:hAnsi="Helvetica" w:cs="Helvetica Neue"/>
          <w:color w:val="000000"/>
          <w:sz w:val="18"/>
          <w:szCs w:val="18"/>
        </w:rPr>
        <w:t>Like all Pyramex safety glasses, the highest level of protection is paramount. Pyramex Ever-Lite glasses meet stringent ANSI Z87.1+ safety standards, with some options also meeting CE EN 166 and CSA Z94.3 standards, providing true occupational-grade protection whether you’re on the jobsite or at the shooting range.</w:t>
      </w:r>
    </w:p>
    <w:p w14:paraId="5C8DF1BE" w14:textId="77777777" w:rsidR="004613C8" w:rsidRPr="00300437" w:rsidRDefault="004613C8">
      <w:pPr>
        <w:pBdr>
          <w:top w:val="nil"/>
          <w:left w:val="nil"/>
          <w:bottom w:val="nil"/>
          <w:right w:val="nil"/>
          <w:between w:val="nil"/>
        </w:pBdr>
        <w:tabs>
          <w:tab w:val="left" w:pos="933"/>
          <w:tab w:val="left" w:pos="1507"/>
          <w:tab w:val="left" w:pos="1733"/>
        </w:tabs>
        <w:spacing w:after="0" w:line="240" w:lineRule="auto"/>
        <w:rPr>
          <w:rFonts w:ascii="Helvetica" w:eastAsia="Helvetica Neue" w:hAnsi="Helvetica" w:cs="Helvetica Neue"/>
          <w:color w:val="000000"/>
          <w:sz w:val="18"/>
          <w:szCs w:val="18"/>
        </w:rPr>
      </w:pPr>
    </w:p>
    <w:p w14:paraId="4C7FFF42" w14:textId="77777777" w:rsidR="004613C8" w:rsidRPr="00300437" w:rsidRDefault="007D37AC">
      <w:pPr>
        <w:pBdr>
          <w:top w:val="nil"/>
          <w:left w:val="nil"/>
          <w:bottom w:val="nil"/>
          <w:right w:val="nil"/>
          <w:between w:val="nil"/>
        </w:pBdr>
        <w:tabs>
          <w:tab w:val="left" w:pos="933"/>
          <w:tab w:val="left" w:pos="1507"/>
          <w:tab w:val="left" w:pos="1733"/>
        </w:tabs>
        <w:spacing w:after="0" w:line="240" w:lineRule="auto"/>
        <w:ind w:left="-547"/>
        <w:rPr>
          <w:rFonts w:ascii="Helvetica" w:eastAsia="Helvetica Neue" w:hAnsi="Helvetica" w:cs="Helvetica Neue"/>
          <w:color w:val="000000"/>
          <w:sz w:val="18"/>
          <w:szCs w:val="18"/>
        </w:rPr>
      </w:pPr>
      <w:r w:rsidRPr="00300437">
        <w:rPr>
          <w:rFonts w:ascii="Helvetica" w:eastAsia="Helvetica Neue" w:hAnsi="Helvetica" w:cs="Helvetica Neue"/>
          <w:color w:val="000000"/>
          <w:sz w:val="18"/>
          <w:szCs w:val="18"/>
        </w:rPr>
        <w:t xml:space="preserve">Pyramex Safety is a world-leader in delivering high-quality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2,000 distributors in over 60 countries and is committed to investing countless hours to research, design and testing to ensure Pyramex products meet the highest industry safety standards. To learn more about Venture Gear Tactical, or Pyramex, go to </w:t>
      </w:r>
      <w:hyperlink r:id="rId7">
        <w:r w:rsidRPr="00300437">
          <w:rPr>
            <w:rFonts w:ascii="Helvetica" w:eastAsia="Helvetica Neue" w:hAnsi="Helvetica" w:cs="Helvetica Neue"/>
            <w:color w:val="0000FF"/>
            <w:sz w:val="18"/>
            <w:szCs w:val="18"/>
            <w:u w:val="single"/>
          </w:rPr>
          <w:t>www.pyramexsafety.com</w:t>
        </w:r>
      </w:hyperlink>
      <w:r w:rsidRPr="00300437">
        <w:rPr>
          <w:rFonts w:ascii="Helvetica" w:eastAsia="Helvetica Neue" w:hAnsi="Helvetica" w:cs="Helvetica Neue"/>
          <w:color w:val="000000"/>
          <w:sz w:val="18"/>
          <w:szCs w:val="18"/>
        </w:rPr>
        <w:t xml:space="preserve">.  </w:t>
      </w:r>
    </w:p>
    <w:p w14:paraId="65705CC4" w14:textId="77777777" w:rsidR="004613C8" w:rsidRDefault="004613C8">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p>
    <w:p w14:paraId="22A3CA95" w14:textId="77777777" w:rsidR="004613C8" w:rsidRDefault="007D37AC">
      <w:pPr>
        <w:tabs>
          <w:tab w:val="left" w:pos="10080"/>
        </w:tabs>
        <w:spacing w:after="0" w:line="240" w:lineRule="auto"/>
        <w:ind w:left="-360" w:right="720" w:hanging="180"/>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drawing>
          <wp:inline distT="0" distB="0" distL="0" distR="0" wp14:anchorId="3BA3F7C6" wp14:editId="1C6532AF">
            <wp:extent cx="321945" cy="321945"/>
            <wp:effectExtent l="0" t="0" r="0" b="0"/>
            <wp:docPr id="20" name="image6.png" descr="Description: facebook[2]"/>
            <wp:cNvGraphicFramePr/>
            <a:graphic xmlns:a="http://schemas.openxmlformats.org/drawingml/2006/main">
              <a:graphicData uri="http://schemas.openxmlformats.org/drawingml/2006/picture">
                <pic:pic xmlns:pic="http://schemas.openxmlformats.org/drawingml/2006/picture">
                  <pic:nvPicPr>
                    <pic:cNvPr id="0" name="image6.png" descr="Description: facebook[2]"/>
                    <pic:cNvPicPr preferRelativeResize="0"/>
                  </pic:nvPicPr>
                  <pic:blipFill>
                    <a:blip r:embed="rId8"/>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71562F8C" wp14:editId="126B151C">
            <wp:extent cx="321945" cy="321945"/>
            <wp:effectExtent l="0" t="0" r="0" b="0"/>
            <wp:docPr id="19" name="image1.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1.png" descr="Instagram_App_Large_May2016_200"/>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1158167" wp14:editId="21122908">
            <wp:extent cx="321945" cy="321945"/>
            <wp:effectExtent l="0" t="0" r="0" b="0"/>
            <wp:docPr id="14"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0"/>
                    <a:srcRect/>
                    <a:stretch>
                      <a:fillRect/>
                    </a:stretch>
                  </pic:blipFill>
                  <pic:spPr>
                    <a:xfrm>
                      <a:off x="0" y="0"/>
                      <a:ext cx="321945" cy="321945"/>
                    </a:xfrm>
                    <a:prstGeom prst="rect">
                      <a:avLst/>
                    </a:prstGeom>
                    <a:ln/>
                  </pic:spPr>
                </pic:pic>
              </a:graphicData>
            </a:graphic>
          </wp:inline>
        </w:drawing>
      </w:r>
    </w:p>
    <w:p w14:paraId="009F87E1" w14:textId="77777777" w:rsidR="004613C8" w:rsidRDefault="004613C8">
      <w:pPr>
        <w:spacing w:after="0"/>
        <w:ind w:right="-720"/>
        <w:rPr>
          <w:rFonts w:ascii="Helvetica Neue" w:eastAsia="Helvetica Neue" w:hAnsi="Helvetica Neue" w:cs="Helvetica Neue"/>
          <w:b/>
          <w:i/>
          <w:sz w:val="18"/>
          <w:szCs w:val="18"/>
        </w:rPr>
      </w:pPr>
    </w:p>
    <w:p w14:paraId="032C7CBD" w14:textId="77777777" w:rsidR="004613C8" w:rsidRDefault="007D37AC">
      <w:pPr>
        <w:spacing w:after="0"/>
        <w:ind w:left="-540" w:right="-720"/>
      </w:pPr>
      <w:r>
        <w:rPr>
          <w:rFonts w:ascii="Helvetica Neue" w:eastAsia="Helvetica Neue" w:hAnsi="Helvetica Neue" w:cs="Helvetica Neue"/>
          <w:b/>
          <w:i/>
          <w:sz w:val="16"/>
          <w:szCs w:val="16"/>
        </w:rPr>
        <w:t xml:space="preserve">Editor’s Note: For hi-res images and releases, please visit our online Press Room at </w:t>
      </w:r>
      <w:hyperlink r:id="rId11">
        <w:r>
          <w:rPr>
            <w:rFonts w:ascii="Helvetica Neue" w:eastAsia="Helvetica Neue" w:hAnsi="Helvetica Neue" w:cs="Helvetica Neue"/>
            <w:i/>
            <w:color w:val="0000FF"/>
            <w:sz w:val="16"/>
            <w:szCs w:val="16"/>
            <w:u w:val="single"/>
          </w:rPr>
          <w:t>www.full-throttlecommunications.com</w:t>
        </w:r>
      </w:hyperlink>
    </w:p>
    <w:sectPr w:rsidR="004613C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0579" w14:textId="77777777" w:rsidR="00BE3DE7" w:rsidRDefault="00BE3DE7">
      <w:pPr>
        <w:spacing w:after="0" w:line="240" w:lineRule="auto"/>
      </w:pPr>
      <w:r>
        <w:separator/>
      </w:r>
    </w:p>
  </w:endnote>
  <w:endnote w:type="continuationSeparator" w:id="0">
    <w:p w14:paraId="37615044" w14:textId="77777777" w:rsidR="00BE3DE7" w:rsidRDefault="00BE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2AFF" w:usb1="5000785B" w:usb2="00000000"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B718" w14:textId="77777777" w:rsidR="00BE3DE7" w:rsidRDefault="00BE3DE7">
      <w:pPr>
        <w:spacing w:after="0" w:line="240" w:lineRule="auto"/>
      </w:pPr>
      <w:r>
        <w:separator/>
      </w:r>
    </w:p>
  </w:footnote>
  <w:footnote w:type="continuationSeparator" w:id="0">
    <w:p w14:paraId="1EC10CDF" w14:textId="77777777" w:rsidR="00BE3DE7" w:rsidRDefault="00BE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0367" w14:textId="77777777" w:rsidR="004613C8" w:rsidRDefault="007D37AC">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8240" behindDoc="0" locked="0" layoutInCell="1" hidden="0" allowOverlap="1" wp14:anchorId="40AEDACD" wp14:editId="0F0CD3AD">
          <wp:simplePos x="0" y="0"/>
          <wp:positionH relativeFrom="column">
            <wp:posOffset>1</wp:posOffset>
          </wp:positionH>
          <wp:positionV relativeFrom="paragraph">
            <wp:posOffset>-213358</wp:posOffset>
          </wp:positionV>
          <wp:extent cx="6569075" cy="1102360"/>
          <wp:effectExtent l="0" t="0" r="0" b="0"/>
          <wp:wrapSquare wrapText="bothSides" distT="0" distB="0" distL="114300" distR="114300"/>
          <wp:docPr id="17" name="image5.jpg" descr="Pyramex PR Header wider"/>
          <wp:cNvGraphicFramePr/>
          <a:graphic xmlns:a="http://schemas.openxmlformats.org/drawingml/2006/main">
            <a:graphicData uri="http://schemas.openxmlformats.org/drawingml/2006/picture">
              <pic:pic xmlns:pic="http://schemas.openxmlformats.org/drawingml/2006/picture">
                <pic:nvPicPr>
                  <pic:cNvPr id="0" name="image5.jpg" descr="Pyramex PR Header wider"/>
                  <pic:cNvPicPr preferRelativeResize="0"/>
                </pic:nvPicPr>
                <pic:blipFill>
                  <a:blip r:embed="rId1"/>
                  <a:srcRect/>
                  <a:stretch>
                    <a:fillRect/>
                  </a:stretch>
                </pic:blipFill>
                <pic:spPr>
                  <a:xfrm>
                    <a:off x="0" y="0"/>
                    <a:ext cx="6569075" cy="110236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214838" wp14:editId="69DC8B45">
              <wp:simplePos x="0" y="0"/>
              <wp:positionH relativeFrom="column">
                <wp:posOffset>1</wp:posOffset>
              </wp:positionH>
              <wp:positionV relativeFrom="paragraph">
                <wp:posOffset>965200</wp:posOffset>
              </wp:positionV>
              <wp:extent cx="682942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965200</wp:posOffset>
              </wp:positionV>
              <wp:extent cx="6829425" cy="12700"/>
              <wp:effectExtent b="0" l="0" r="0" t="0"/>
              <wp:wrapNone/>
              <wp:docPr id="13"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829425"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A3D4B"/>
    <w:rsid w:val="00300437"/>
    <w:rsid w:val="003E02FA"/>
    <w:rsid w:val="004613C8"/>
    <w:rsid w:val="007D37AC"/>
    <w:rsid w:val="008E60A2"/>
    <w:rsid w:val="00BE3DE7"/>
    <w:rsid w:val="00D460B8"/>
    <w:rsid w:val="00E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yramexsafe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2021-01-25T23:07:00Z</dcterms:created>
  <dcterms:modified xsi:type="dcterms:W3CDTF">2021-01-25T23:07:00Z</dcterms:modified>
</cp:coreProperties>
</file>